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96"/>
        <w:tblLayout w:type="fixed"/>
      </w:tblPr>
      <w:tblGrid>
        <w:gridCol w:w="2564"/>
        <w:gridCol w:w="3588"/>
        <w:gridCol w:w="1362"/>
        <w:gridCol w:w="1368"/>
        <w:gridCol w:w="1368"/>
      </w:tblGrid>
      <w:tr>
        <w:trPr>
          <w:trHeight w:hRule="atLeast" w:val="312"/>
        </w:trPr>
        <w:tc>
          <w:tcPr>
            <w:tcW w:type="dxa" w:w="1025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bookmarkStart w:id="1" w:name="RANGE!A1:E278"/>
            <w:r>
              <w:rPr>
                <w:rFonts w:ascii="Times New Roman" w:hAnsi="Times New Roman"/>
                <w:sz w:val="24"/>
              </w:rPr>
              <w:t>Приложение 1</w:t>
            </w:r>
            <w:bookmarkEnd w:id="1"/>
            <w:r>
              <w:rPr>
                <w:rFonts w:ascii="Times New Roman" w:hAnsi="Times New Roman"/>
                <w:sz w:val="24"/>
              </w:rPr>
              <w:t xml:space="preserve"> к Решению</w:t>
            </w:r>
          </w:p>
        </w:tc>
      </w:tr>
      <w:tr>
        <w:trPr>
          <w:trHeight w:hRule="atLeast" w:val="312"/>
        </w:trPr>
        <w:tc>
          <w:tcPr>
            <w:tcW w:type="dxa" w:w="1025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Собрания депутатов Аксайского района</w:t>
            </w:r>
          </w:p>
        </w:tc>
      </w:tr>
      <w:tr>
        <w:trPr>
          <w:trHeight w:hRule="atLeast" w:val="312"/>
        </w:trPr>
        <w:tc>
          <w:tcPr>
            <w:tcW w:type="dxa" w:w="1025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 xml:space="preserve">О бюджете Аксайского района на 2023 год </w:t>
            </w:r>
          </w:p>
        </w:tc>
      </w:tr>
      <w:tr>
        <w:trPr>
          <w:trHeight w:hRule="atLeast" w:val="312"/>
        </w:trPr>
        <w:tc>
          <w:tcPr>
            <w:tcW w:type="dxa" w:w="2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8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 на плановый период 2024 и 2025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441"/>
        </w:trPr>
        <w:tc>
          <w:tcPr>
            <w:tcW w:type="dxa" w:w="1025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Объем поступлений </w:t>
            </w:r>
            <w:r>
              <w:rPr>
                <w:rFonts w:ascii="Times New Roman" w:hAnsi="Times New Roman"/>
                <w:b w:val="1"/>
                <w:sz w:val="28"/>
              </w:rPr>
              <w:t>доходов бюджета Аксайского района</w:t>
            </w:r>
          </w:p>
        </w:tc>
      </w:tr>
      <w:tr>
        <w:trPr>
          <w:trHeight w:hRule="atLeast" w:val="200"/>
        </w:trPr>
        <w:tc>
          <w:tcPr>
            <w:tcW w:type="dxa" w:w="1025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на 2023 год и на плановый период 2024 и 2025 годов</w:t>
            </w:r>
          </w:p>
        </w:tc>
      </w:tr>
      <w:tr>
        <w:trPr>
          <w:trHeight w:hRule="atLeast" w:val="312"/>
        </w:trPr>
        <w:tc>
          <w:tcPr>
            <w:tcW w:type="dxa" w:w="2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8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>
        <w:trPr>
          <w:trHeight w:hRule="atLeast" w:val="123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статьи доходов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2023 год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2024 год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2025 год</w:t>
            </w:r>
          </w:p>
        </w:tc>
      </w:tr>
      <w:tr>
        <w:trPr>
          <w:trHeight w:hRule="atLeast" w:val="27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31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1 00 00000 00 0000 000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НАЛОГОВЫЕ И НЕНАЛОГОВЫЕ ДОХОДЫ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1 218 488,0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1 317 862,3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1 396 067,1</w:t>
            </w:r>
          </w:p>
        </w:tc>
      </w:tr>
      <w:tr>
        <w:trPr>
          <w:trHeight w:hRule="atLeast" w:val="31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1 01 00000 00 0000 000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ПРИБЫЛЬ, ДОХОДЫ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763 112,6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843 522,1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901 386,8</w:t>
            </w:r>
          </w:p>
        </w:tc>
      </w:tr>
      <w:tr>
        <w:trPr>
          <w:trHeight w:hRule="atLeast" w:val="31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1 01 02000 01 0000 110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 на доходы физических лиц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763 112,6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843 522,1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901 386,8</w:t>
            </w:r>
          </w:p>
        </w:tc>
      </w:tr>
      <w:tr>
        <w:trPr>
          <w:trHeight w:hRule="atLeast" w:val="186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1 01 02010 01 0000 110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741 876,7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820 086,1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876 352,8</w:t>
            </w:r>
          </w:p>
        </w:tc>
      </w:tr>
      <w:tr>
        <w:trPr>
          <w:trHeight w:hRule="atLeast" w:val="240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1 01 02020 01 0000 110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7 682,8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8 447,8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9 015,7</w:t>
            </w:r>
          </w:p>
        </w:tc>
      </w:tr>
      <w:tr>
        <w:trPr>
          <w:trHeight w:hRule="atLeast" w:val="105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1 01 02030 01 0000 110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13 553,1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14 988,2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16 018,3</w:t>
            </w:r>
          </w:p>
        </w:tc>
      </w:tr>
      <w:tr>
        <w:trPr>
          <w:trHeight w:hRule="atLeast" w:val="274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1 03 00000 00 0000 000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29 034,2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30 112,5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31 513,6</w:t>
            </w:r>
          </w:p>
        </w:tc>
      </w:tr>
      <w:tr>
        <w:trPr>
          <w:trHeight w:hRule="atLeast" w:val="78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1 03 02000 01 0000 110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29 034,2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30 112,5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31 513,6</w:t>
            </w:r>
          </w:p>
        </w:tc>
      </w:tr>
      <w:tr>
        <w:trPr>
          <w:trHeight w:hRule="atLeast" w:val="175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1 03 02230 01 0000 110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13 752,1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14 366,2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15 071,5</w:t>
            </w:r>
          </w:p>
        </w:tc>
      </w:tr>
      <w:tr>
        <w:trPr>
          <w:trHeight w:hRule="atLeast" w:val="235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1 03 02231 01 0000 110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13 752,1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14 366,2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15 071,5</w:t>
            </w:r>
          </w:p>
        </w:tc>
      </w:tr>
      <w:tr>
        <w:trPr>
          <w:trHeight w:hRule="atLeast" w:val="1125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1 03 02240 01 0000 110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моторные масла для дизельных и (или) карбюраторных (</w:t>
            </w:r>
            <w:r>
              <w:rPr>
                <w:rFonts w:ascii="Times New Roman" w:hAnsi="Times New Roman"/>
                <w:b w:val="1"/>
                <w:sz w:val="24"/>
              </w:rPr>
              <w:t>инжекторных</w:t>
            </w:r>
            <w:r>
              <w:rPr>
                <w:rFonts w:ascii="Times New Roman" w:hAnsi="Times New Roman"/>
                <w:b w:val="1"/>
                <w:sz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</w:t>
            </w:r>
            <w:r>
              <w:rPr>
                <w:rFonts w:ascii="Times New Roman" w:hAnsi="Times New Roman"/>
                <w:b w:val="1"/>
                <w:sz w:val="24"/>
              </w:rPr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95,5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98,1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100,3</w:t>
            </w:r>
          </w:p>
        </w:tc>
      </w:tr>
      <w:tr>
        <w:trPr>
          <w:trHeight w:hRule="atLeast" w:val="261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1 03 02241 01 0000 110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(или) карбюраторных (</w:t>
            </w:r>
            <w:r>
              <w:rPr>
                <w:rFonts w:ascii="Times New Roman" w:hAnsi="Times New Roman"/>
                <w:sz w:val="24"/>
              </w:rPr>
              <w:t>инжекторных</w:t>
            </w:r>
            <w:r>
              <w:rPr>
                <w:rFonts w:ascii="Times New Roman" w:hAnsi="Times New Roman"/>
                <w:sz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</w:tr>
      <w:tr>
        <w:trPr>
          <w:trHeight w:hRule="atLeast" w:val="1584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1 03 02250 01 0000 110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17 000,3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17 529,7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18 197,7</w:t>
            </w:r>
          </w:p>
        </w:tc>
      </w:tr>
      <w:tr>
        <w:trPr>
          <w:trHeight w:hRule="atLeast" w:val="271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1 03 02251 01 0000 110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17 000,3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17 529,7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18 197,7</w:t>
            </w:r>
          </w:p>
        </w:tc>
      </w:tr>
      <w:tr>
        <w:trPr>
          <w:trHeight w:hRule="atLeast" w:val="142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1 03 02260 01 0000 110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-1 813,7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-1 881,5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-1 855,9</w:t>
            </w:r>
          </w:p>
        </w:tc>
      </w:tr>
      <w:tr>
        <w:trPr>
          <w:trHeight w:hRule="atLeast" w:val="2244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1 03 02261 01 0000 110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-1 813,7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-1 881,5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-1 855,9</w:t>
            </w:r>
          </w:p>
        </w:tc>
      </w:tr>
      <w:tr>
        <w:trPr>
          <w:trHeight w:hRule="atLeast" w:val="36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1 05 00000 00 0000 000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СОВОКУПНЫЙ ДОХОД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125 881,4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131 611,1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137 553,3</w:t>
            </w:r>
          </w:p>
        </w:tc>
      </w:tr>
      <w:tr>
        <w:trPr>
          <w:trHeight w:hRule="atLeast" w:val="66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1 05 01000 00 0000 110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96 092,3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99 936,1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103 933,5</w:t>
            </w:r>
          </w:p>
        </w:tc>
      </w:tr>
      <w:tr>
        <w:trPr>
          <w:trHeight w:hRule="atLeast" w:val="73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1 05 01010 01 0000 110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84 691,3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88 079,0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91 602,2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1 05 01011 01 0000 110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84 691,3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88 079,0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91 602,2</w:t>
            </w:r>
          </w:p>
        </w:tc>
      </w:tr>
      <w:tr>
        <w:trPr>
          <w:trHeight w:hRule="atLeast" w:val="99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1 05 01020 01 0000 110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11 401,0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11 857,1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12 331,3</w:t>
            </w:r>
          </w:p>
        </w:tc>
      </w:tr>
      <w:tr>
        <w:trPr>
          <w:trHeight w:hRule="atLeast" w:val="28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1 05 01021 01 0000 110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</w:t>
            </w:r>
            <w:r>
              <w:rPr>
                <w:rFonts w:ascii="Times New Roman" w:hAnsi="Times New Roman"/>
                <w:sz w:val="24"/>
              </w:rPr>
              <w:t>минимальный налог, зачисляемый в бюджеты субъектов Российской Федерации)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11 401,0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11 857,1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12 331,3</w:t>
            </w:r>
          </w:p>
        </w:tc>
      </w:tr>
      <w:tr>
        <w:trPr>
          <w:trHeight w:hRule="atLeast" w:val="36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1 05 03000 01 0000 110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Единый сельскохозяйственный налог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10 527,6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10 948,7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11 386,7</w:t>
            </w:r>
          </w:p>
        </w:tc>
      </w:tr>
      <w:tr>
        <w:trPr>
          <w:trHeight w:hRule="atLeast" w:val="33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1 05 03010 01 0000 110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10 527,6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10 948,7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11 386,7</w:t>
            </w:r>
          </w:p>
        </w:tc>
      </w:tr>
      <w:tr>
        <w:trPr>
          <w:trHeight w:hRule="atLeast" w:val="70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1 05 04000 02 0000 110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19 261,5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20 726,3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22 233,1</w:t>
            </w:r>
          </w:p>
        </w:tc>
      </w:tr>
      <w:tr>
        <w:trPr>
          <w:trHeight w:hRule="atLeast" w:val="105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1 05 04020 02 0000 110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19 261,5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20 726,3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22 233,1</w:t>
            </w:r>
          </w:p>
        </w:tc>
      </w:tr>
      <w:tr>
        <w:trPr>
          <w:trHeight w:hRule="atLeast" w:val="31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1 06 00000 00 0000 000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ИМУЩЕСТВО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93 855,3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97 609,6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101 513,9</w:t>
            </w:r>
          </w:p>
        </w:tc>
      </w:tr>
      <w:tr>
        <w:trPr>
          <w:trHeight w:hRule="atLeast" w:val="20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1 06 04000 02 0000 110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Транспортный налог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93 855,3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97 609,6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101 513,9</w:t>
            </w:r>
          </w:p>
        </w:tc>
      </w:tr>
      <w:tr>
        <w:trPr>
          <w:trHeight w:hRule="atLeast" w:val="373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1 06 04011 02 0000 110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Транспортный налог с организаций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11 181,6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11 628,9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12 094,0</w:t>
            </w:r>
          </w:p>
        </w:tc>
      </w:tr>
      <w:tr>
        <w:trPr>
          <w:trHeight w:hRule="atLeast" w:val="40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1 06 04012 02 0000 110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Транспортный налог с физических лиц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82 673,7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85 980,7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89 419,9</w:t>
            </w:r>
          </w:p>
        </w:tc>
      </w:tr>
      <w:tr>
        <w:trPr>
          <w:trHeight w:hRule="atLeast" w:val="40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1 08 00000 00 0000 000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30 209,4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30 908,5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31 577,1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1 08 03000 01 0000 110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16 153,5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16 799,6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17 471,6</w:t>
            </w:r>
          </w:p>
        </w:tc>
      </w:tr>
      <w:tr>
        <w:trPr>
          <w:trHeight w:hRule="atLeast" w:val="105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1 08 03010 01 0000 110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16 153,5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16 799,6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17 471,6</w:t>
            </w:r>
          </w:p>
        </w:tc>
      </w:tr>
      <w:tr>
        <w:trPr>
          <w:trHeight w:hRule="atLeast" w:val="156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1 08 06000 01 0000 110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261,0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288,0</w:t>
            </w:r>
          </w:p>
        </w:tc>
      </w:tr>
      <w:tr>
        <w:trPr>
          <w:trHeight w:hRule="atLeast" w:val="28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1 08 07000 01 0000 110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Государственная пошлина за государственную регистрацию, а также за совершение прочих юридически значимых </w:t>
            </w:r>
            <w:r>
              <w:rPr>
                <w:rFonts w:ascii="Times New Roman" w:hAnsi="Times New Roman"/>
                <w:b w:val="1"/>
                <w:sz w:val="24"/>
              </w:rPr>
              <w:t>действий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13 794,9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13 838,9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13 817,5</w:t>
            </w:r>
          </w:p>
        </w:tc>
      </w:tr>
      <w:tr>
        <w:trPr>
          <w:trHeight w:hRule="atLeast" w:val="1008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1 08 07020 01 0000 110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13 045,0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13 076,8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13 059,9</w:t>
            </w:r>
          </w:p>
        </w:tc>
      </w:tr>
      <w:tr>
        <w:trPr>
          <w:trHeight w:hRule="atLeast" w:val="75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1 08 07100 01 0000 110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354,6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366,8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362,3</w:t>
            </w:r>
          </w:p>
        </w:tc>
      </w:tr>
      <w:tr>
        <w:trPr>
          <w:trHeight w:hRule="atLeast" w:val="115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1 08 07140 01 0000 110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 регистрационных знаков, водительских удостоверений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220,3</w:t>
            </w:r>
          </w:p>
        </w:tc>
      </w:tr>
      <w:tr>
        <w:trPr>
          <w:trHeight w:hRule="atLeast" w:val="171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1 08 07141 01 0000 110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220,3</w:t>
            </w:r>
          </w:p>
        </w:tc>
      </w:tr>
      <w:tr>
        <w:trPr>
          <w:trHeight w:hRule="atLeast" w:val="72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1 08 07150 01 0000 110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</w:tr>
      <w:tr>
        <w:trPr>
          <w:trHeight w:hRule="atLeast" w:val="112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1 11 00000 00 0000 000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125 700,3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130 736,0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135 765,3</w:t>
            </w:r>
          </w:p>
        </w:tc>
      </w:tr>
      <w:tr>
        <w:trPr>
          <w:trHeight w:hRule="atLeast" w:val="1278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1 11 05000 00 0000 120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</w:t>
            </w:r>
            <w:r>
              <w:rPr>
                <w:rFonts w:ascii="Times New Roman" w:hAnsi="Times New Roman"/>
                <w:b w:val="1"/>
                <w:sz w:val="24"/>
              </w:rPr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121 989,6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126 825,3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131 854,6</w:t>
            </w:r>
          </w:p>
        </w:tc>
      </w:tr>
      <w:tr>
        <w:trPr>
          <w:trHeight w:hRule="atLeast" w:val="156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1 11 05010 00 0000 120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118 953,9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123 680,5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128 596,2</w:t>
            </w:r>
          </w:p>
        </w:tc>
      </w:tr>
      <w:tr>
        <w:trPr>
          <w:trHeight w:hRule="atLeast" w:val="138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1 11 05013 05 0000 120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96 041,6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99 865,0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103 841,4</w:t>
            </w:r>
          </w:p>
        </w:tc>
      </w:tr>
      <w:tr>
        <w:trPr>
          <w:trHeight w:hRule="atLeast" w:val="156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1 11 05013 13 0000 120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22 912,3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23 815,5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24 754,8</w:t>
            </w:r>
          </w:p>
        </w:tc>
      </w:tr>
      <w:tr>
        <w:trPr>
          <w:trHeight w:hRule="atLeast" w:val="1872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1 11 05020 00 0000 120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75,2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78,2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81,3</w:t>
            </w:r>
          </w:p>
        </w:tc>
      </w:tr>
      <w:tr>
        <w:trPr>
          <w:trHeight w:hRule="atLeast" w:val="156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1 11 05025 05 0000 120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</w:tr>
      <w:tr>
        <w:trPr>
          <w:trHeight w:hRule="atLeast" w:val="187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1 11 05030 00 0000 120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59,1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63,9</w:t>
            </w:r>
          </w:p>
        </w:tc>
      </w:tr>
      <w:tr>
        <w:trPr>
          <w:trHeight w:hRule="atLeast" w:val="156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1 11 05035 05 0000 120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63,9</w:t>
            </w:r>
          </w:p>
        </w:tc>
      </w:tr>
      <w:tr>
        <w:trPr>
          <w:trHeight w:hRule="atLeast" w:val="56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1 11 05070 00 0000 120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2 901,4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3 005,2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3 113,2</w:t>
            </w:r>
          </w:p>
        </w:tc>
      </w:tr>
      <w:tr>
        <w:trPr>
          <w:trHeight w:hRule="atLeast" w:val="80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1 11 05075 05 0000 120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2 901,4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3 005,2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3 113,2</w:t>
            </w:r>
          </w:p>
        </w:tc>
      </w:tr>
      <w:tr>
        <w:trPr>
          <w:trHeight w:hRule="atLeast" w:val="142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1 11 09000 00 0000 120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</w:t>
            </w:r>
            <w:r>
              <w:rPr>
                <w:rFonts w:ascii="Times New Roman" w:hAnsi="Times New Roman"/>
                <w:b w:val="1"/>
                <w:sz w:val="24"/>
              </w:rPr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3 710,7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3 910,7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3 910,7</w:t>
            </w:r>
          </w:p>
        </w:tc>
      </w:tr>
      <w:tr>
        <w:trPr>
          <w:trHeight w:hRule="atLeast" w:val="2685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1 11 09080 00 0000 120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3 710,7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3 910,7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3 910,7</w:t>
            </w:r>
          </w:p>
        </w:tc>
      </w:tr>
      <w:tr>
        <w:trPr>
          <w:trHeight w:hRule="atLeast" w:val="853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1 11 09080 05 0000 120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3 710,7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3 910,7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3 910,7</w:t>
            </w:r>
          </w:p>
        </w:tc>
      </w:tr>
      <w:tr>
        <w:trPr>
          <w:trHeight w:hRule="atLeast" w:val="70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1 12 00000 00 0000 000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ПЛАТЕЖИ ПРИ ПОЛЬЗОВАНИИ ПРИРОДНЫМИ РЕСУРСАМИ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8 798,8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9 150,7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9 516,7</w:t>
            </w:r>
          </w:p>
        </w:tc>
      </w:tr>
      <w:tr>
        <w:trPr>
          <w:trHeight w:hRule="atLeast" w:val="615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1 12 01000 01 0000 120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8 798,8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9 150,7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9 516,7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1 12 01010 01 0000 120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712,3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770,4</w:t>
            </w:r>
          </w:p>
        </w:tc>
      </w:tr>
      <w:tr>
        <w:trPr>
          <w:trHeight w:hRule="atLeast" w:val="42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1 12 01030 01 0000 120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595,3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619,1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643,9</w:t>
            </w:r>
          </w:p>
        </w:tc>
      </w:tr>
      <w:tr>
        <w:trPr>
          <w:trHeight w:hRule="atLeast" w:val="51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1 12 01040 01 0000 120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7 491,2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7 790,8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8 102,4</w:t>
            </w:r>
          </w:p>
        </w:tc>
      </w:tr>
      <w:tr>
        <w:trPr>
          <w:trHeight w:hRule="atLeast" w:val="312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1 12 01041 01 0000 120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размещение отходов производства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7 491,2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7 790,8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8 102,4</w:t>
            </w:r>
          </w:p>
        </w:tc>
      </w:tr>
      <w:tr>
        <w:trPr>
          <w:trHeight w:hRule="atLeast" w:val="43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1 16 00000 00 0000 000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ШТРАФЫ, САНКЦИИ, ВОЗМЕЩЕНИЕ УЩЕРБА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41 896,0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44 211,8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47 240,4</w:t>
            </w:r>
          </w:p>
        </w:tc>
      </w:tr>
      <w:tr>
        <w:trPr>
          <w:trHeight w:hRule="atLeast" w:val="98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1 16 01000 01 0000 140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7 583,7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7 887,0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8 202,6</w:t>
            </w:r>
          </w:p>
        </w:tc>
      </w:tr>
      <w:tr>
        <w:trPr>
          <w:trHeight w:hRule="atLeast" w:val="198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1 16 01060 01 0000 140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59,1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61,5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63,9</w:t>
            </w:r>
          </w:p>
        </w:tc>
      </w:tr>
      <w:tr>
        <w:trPr>
          <w:trHeight w:hRule="atLeast" w:val="249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63,9</w:t>
            </w:r>
          </w:p>
        </w:tc>
      </w:tr>
      <w:tr>
        <w:trPr>
          <w:trHeight w:hRule="atLeast" w:val="286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1 16 01070 01 0000 140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rFonts w:ascii="Times New Roman" w:hAnsi="Times New Roman"/>
                <w:b w:val="1"/>
                <w:sz w:val="24"/>
              </w:rPr>
              <w:t>охраны собственности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5 454,1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5 672,2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5 899,1</w:t>
            </w:r>
          </w:p>
        </w:tc>
      </w:tr>
      <w:tr>
        <w:trPr>
          <w:trHeight w:hRule="atLeast" w:val="180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5 433,0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5 650,3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5 876,3</w:t>
            </w:r>
          </w:p>
        </w:tc>
      </w:tr>
      <w:tr>
        <w:trPr>
          <w:trHeight w:hRule="atLeast" w:val="165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1 16 01074 01 0000 140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22,8</w:t>
            </w:r>
          </w:p>
        </w:tc>
      </w:tr>
      <w:tr>
        <w:trPr>
          <w:trHeight w:hRule="atLeast" w:val="481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1 16 01080 01 0000 140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291,0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302,6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314,7</w:t>
            </w:r>
          </w:p>
        </w:tc>
      </w:tr>
      <w:tr>
        <w:trPr>
          <w:trHeight w:hRule="atLeast" w:val="1908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1 16 01083 01 0000 140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208,5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225,5</w:t>
            </w:r>
          </w:p>
        </w:tc>
      </w:tr>
      <w:tr>
        <w:trPr>
          <w:trHeight w:hRule="atLeast" w:val="195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1 16 01084 01 0000 140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</w:tr>
      <w:tr>
        <w:trPr>
          <w:trHeight w:hRule="atLeast" w:val="2115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1 16 01140 01 0000 140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r>
              <w:rPr>
                <w:rFonts w:ascii="Times New Roman" w:hAnsi="Times New Roman"/>
                <w:b w:val="1"/>
                <w:sz w:val="24"/>
              </w:rPr>
              <w:t>саморегулируемых</w:t>
            </w:r>
            <w:r>
              <w:rPr>
                <w:rFonts w:ascii="Times New Roman" w:hAnsi="Times New Roman"/>
                <w:b w:val="1"/>
                <w:sz w:val="24"/>
              </w:rPr>
              <w:t xml:space="preserve"> организаций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297,1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309,0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321,4</w:t>
            </w:r>
          </w:p>
        </w:tc>
      </w:tr>
      <w:tr>
        <w:trPr>
          <w:trHeight w:hRule="atLeast" w:val="195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r>
              <w:rPr>
                <w:rFonts w:ascii="Times New Roman" w:hAnsi="Times New Roman"/>
                <w:sz w:val="24"/>
              </w:rPr>
              <w:t>саморегулируемых</w:t>
            </w:r>
            <w:r>
              <w:rPr>
                <w:rFonts w:ascii="Times New Roman" w:hAnsi="Times New Roman"/>
                <w:sz w:val="24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297,1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309,0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321,4</w:t>
            </w:r>
          </w:p>
        </w:tc>
      </w:tr>
      <w:tr>
        <w:trPr>
          <w:trHeight w:hRule="atLeast" w:val="286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1 16 01150 01 0000 140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</w:t>
            </w:r>
            <w:r>
              <w:rPr>
                <w:rFonts w:ascii="Times New Roman" w:hAnsi="Times New Roman"/>
                <w:b w:val="1"/>
                <w:sz w:val="24"/>
              </w:rPr>
              <w:t>бумаг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80,8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84,0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87,4</w:t>
            </w:r>
          </w:p>
        </w:tc>
      </w:tr>
      <w:tr>
        <w:trPr>
          <w:trHeight w:hRule="atLeast" w:val="2775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38,8</w:t>
            </w:r>
          </w:p>
        </w:tc>
      </w:tr>
      <w:tr>
        <w:trPr>
          <w:trHeight w:hRule="atLeast" w:val="219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1 16 01154 01 0000 140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44,9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46,7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48,6</w:t>
            </w:r>
          </w:p>
        </w:tc>
      </w:tr>
      <w:tr>
        <w:trPr>
          <w:trHeight w:hRule="atLeast" w:val="156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1 16 01160 01 0000 140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575,2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598,2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622,1</w:t>
            </w:r>
          </w:p>
        </w:tc>
      </w:tr>
      <w:tr>
        <w:trPr>
          <w:trHeight w:hRule="atLeast" w:val="201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1 16 01163 01 0000 140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575,2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598,2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622,1</w:t>
            </w:r>
          </w:p>
        </w:tc>
      </w:tr>
      <w:tr>
        <w:trPr>
          <w:trHeight w:hRule="atLeast" w:val="57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1 16 01170 01 0000 140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1,3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1,5</w:t>
            </w:r>
          </w:p>
        </w:tc>
      </w:tr>
      <w:tr>
        <w:trPr>
          <w:trHeight w:hRule="atLeast" w:val="180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1 16 01173 01 0000 140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1,5</w:t>
            </w:r>
          </w:p>
        </w:tc>
      </w:tr>
      <w:tr>
        <w:trPr>
          <w:trHeight w:hRule="atLeast" w:val="129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1 16 01190 01 0000 140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737,1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766,6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797,3</w:t>
            </w:r>
          </w:p>
        </w:tc>
      </w:tr>
      <w:tr>
        <w:trPr>
          <w:trHeight w:hRule="atLeast" w:val="37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>
              <w:rPr>
                <w:rFonts w:ascii="Times New Roman" w:hAnsi="Times New Roman"/>
                <w:sz w:val="24"/>
              </w:rPr>
              <w:t>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737,1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766,6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797,3</w:t>
            </w:r>
          </w:p>
        </w:tc>
      </w:tr>
      <w:tr>
        <w:trPr>
          <w:trHeight w:hRule="atLeast" w:val="156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1 16 01200 01 0000 140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88,0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91,5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95,2</w:t>
            </w:r>
          </w:p>
        </w:tc>
      </w:tr>
      <w:tr>
        <w:trPr>
          <w:trHeight w:hRule="atLeast" w:val="1872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95,2</w:t>
            </w:r>
          </w:p>
        </w:tc>
      </w:tr>
      <w:tr>
        <w:trPr>
          <w:trHeight w:hRule="atLeast" w:val="936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1 16 02000 02 0000 140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28,1</w:t>
            </w:r>
          </w:p>
        </w:tc>
      </w:tr>
      <w:tr>
        <w:trPr>
          <w:trHeight w:hRule="atLeast" w:val="108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1 16 02020 02 0000 140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28,1</w:t>
            </w:r>
          </w:p>
        </w:tc>
      </w:tr>
      <w:tr>
        <w:trPr>
          <w:trHeight w:hRule="atLeast" w:val="20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1 16 07000 01 0000 140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257,2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267,5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278,2</w:t>
            </w:r>
          </w:p>
        </w:tc>
      </w:tr>
      <w:tr>
        <w:trPr>
          <w:trHeight w:hRule="atLeast" w:val="1872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1 16 07090 00 0000 140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257,2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267,5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278,2</w:t>
            </w:r>
          </w:p>
        </w:tc>
      </w:tr>
      <w:tr>
        <w:trPr>
          <w:trHeight w:hRule="atLeast" w:val="171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1 16 07090 05 0000 140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267,5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278,2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1 16 10000 00 0000 140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Платежи в целях возмещения причиненного ущерба (убытков)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34 029,1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36 030,3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38 731,5</w:t>
            </w:r>
          </w:p>
        </w:tc>
      </w:tr>
      <w:tr>
        <w:trPr>
          <w:trHeight w:hRule="atLeast" w:val="995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1 16 10120 00 0000 140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</w:t>
            </w:r>
            <w:r>
              <w:rPr>
                <w:rFonts w:ascii="Times New Roman" w:hAnsi="Times New Roman"/>
                <w:b w:val="1"/>
                <w:sz w:val="24"/>
              </w:rPr>
              <w:t>бюджетной системы Российской Федерации по нормативам, действовавшим в 2019 году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34 029,1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36 030,3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38 731,5</w:t>
            </w:r>
          </w:p>
        </w:tc>
      </w:tr>
      <w:tr>
        <w:trPr>
          <w:trHeight w:hRule="atLeast" w:val="145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1 16 10122 01 0000 140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31,5</w:t>
            </w:r>
          </w:p>
        </w:tc>
      </w:tr>
      <w:tr>
        <w:trPr>
          <w:trHeight w:hRule="atLeast" w:val="531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1 16 10123 01 0000 140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34 000,0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36 000,0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38 700,0</w:t>
            </w:r>
          </w:p>
        </w:tc>
      </w:tr>
      <w:tr>
        <w:trPr>
          <w:trHeight w:hRule="atLeast" w:val="20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2 00 00000 00 0000 000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БЕЗВОЗМЕЗДНЫЕ ПОСТУПЛЕНИЯ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4 481 908,8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3 526 511,0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2 878 279,4</w:t>
            </w:r>
          </w:p>
        </w:tc>
      </w:tr>
      <w:tr>
        <w:trPr>
          <w:trHeight w:hRule="atLeast" w:val="93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2 02 00000 00 0000 000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4 481 908,8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3 526 511,0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2 878 279,4</w:t>
            </w:r>
          </w:p>
        </w:tc>
      </w:tr>
      <w:tr>
        <w:trPr>
          <w:trHeight w:hRule="atLeast" w:val="73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2 02 10000 00 0000 150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97 331,7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55 253,1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41 735,1</w:t>
            </w:r>
          </w:p>
        </w:tc>
      </w:tr>
      <w:tr>
        <w:trPr>
          <w:trHeight w:hRule="atLeast" w:val="31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2 02 15001 00 0000 150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84 861,0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55 253,1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41 735,1</w:t>
            </w:r>
          </w:p>
        </w:tc>
      </w:tr>
      <w:tr>
        <w:trPr>
          <w:trHeight w:hRule="atLeast" w:val="1035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2 02 15001 05 0000 150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84 861,0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55 253,1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41 735,1</w:t>
            </w:r>
          </w:p>
        </w:tc>
      </w:tr>
      <w:tr>
        <w:trPr>
          <w:trHeight w:hRule="atLeast" w:val="84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2 02 15002 00 0000 150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12 470,7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2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2 02 15002 05 0000 150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Дотации бюджетам муниципальных районов на поддержку мер по обеспечению </w:t>
            </w:r>
            <w:r>
              <w:rPr>
                <w:rFonts w:ascii="Times New Roman" w:hAnsi="Times New Roman"/>
                <w:sz w:val="24"/>
              </w:rPr>
              <w:t>сбалансированности бюджетов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12 470,7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2 02 20000 00 0000 150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2 034 616,1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1 194 971,1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496 171,5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2 02 20077 00 0000 150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Субсидии бюджетам на </w:t>
            </w:r>
            <w:r>
              <w:rPr>
                <w:rFonts w:ascii="Times New Roman" w:hAnsi="Times New Roman"/>
                <w:b w:val="1"/>
                <w:sz w:val="24"/>
              </w:rPr>
              <w:t>софинансирование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801 106,5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392 444,8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05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2 02 20077 05 0000 150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муниципальных районов на </w:t>
            </w:r>
            <w:r>
              <w:rPr>
                <w:rFonts w:ascii="Times New Roman" w:hAnsi="Times New Roman"/>
                <w:sz w:val="24"/>
              </w:rPr>
              <w:t>софинансирование</w:t>
            </w:r>
            <w:r>
              <w:rPr>
                <w:rFonts w:ascii="Times New Roman" w:hAnsi="Times New Roman"/>
                <w:sz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801 106,5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392 444,8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2 02 20216 00 0000 150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32 631,5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16 797,7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233 030,1</w:t>
            </w:r>
          </w:p>
        </w:tc>
      </w:tr>
      <w:tr>
        <w:trPr>
          <w:trHeight w:hRule="atLeast" w:val="187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2 02 20216 05 0000 150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32 631,5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16 797,7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233 030,1</w:t>
            </w:r>
          </w:p>
        </w:tc>
      </w:tr>
      <w:tr>
        <w:trPr>
          <w:trHeight w:hRule="atLeast" w:val="28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2 02 25179 00 0000 150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>
              <w:rPr>
                <w:rFonts w:ascii="Times New Roman" w:hAnsi="Times New Roman"/>
                <w:b w:val="1"/>
                <w:sz w:val="24"/>
              </w:rPr>
              <w:t>организациях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7 845,2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7 733,6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7 733,6</w:t>
            </w:r>
          </w:p>
        </w:tc>
      </w:tr>
      <w:tr>
        <w:trPr>
          <w:trHeight w:hRule="atLeast" w:val="57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2 02 25179 05 0000 150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7 845,2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7 733,6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7 733,6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2 02 25243 00 0000 150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807 554,0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412 055,6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125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2 02 25243 05 0000 150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807 554,0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412 055,6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24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2 02 25304 00 0000 150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79 888,6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79 888,6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81 764,7</w:t>
            </w:r>
          </w:p>
        </w:tc>
      </w:tr>
      <w:tr>
        <w:trPr>
          <w:trHeight w:hRule="atLeast" w:val="124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2 02 25304 05 0000 150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79 888,6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79 888,6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81 764,7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2 02 25497 00 0000 150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3 592,1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3 633,3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3 655,7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2 02 25497 05 0000 150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3 592,1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3 633,3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3 655,7</w:t>
            </w:r>
          </w:p>
        </w:tc>
      </w:tr>
      <w:tr>
        <w:trPr>
          <w:trHeight w:hRule="atLeast" w:val="75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2 02 25511 00 000 150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проведение комплексных кадастровых работ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62 167,7</w:t>
            </w:r>
          </w:p>
        </w:tc>
      </w:tr>
      <w:tr>
        <w:trPr>
          <w:trHeight w:hRule="atLeast" w:val="72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2 02 25511 05 0000 150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62 167,7</w:t>
            </w:r>
          </w:p>
        </w:tc>
      </w:tr>
      <w:tr>
        <w:trPr>
          <w:trHeight w:hRule="atLeast" w:val="45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2 02 25519 00 0000 150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Субсидия бюджетам на поддержку отрасли культуры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510,5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10 886,9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511,2</w:t>
            </w:r>
          </w:p>
        </w:tc>
      </w:tr>
      <w:tr>
        <w:trPr>
          <w:trHeight w:hRule="atLeast" w:val="76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2 02 25519 05 0000 150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510,5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10 886,9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511,2</w:t>
            </w:r>
          </w:p>
        </w:tc>
      </w:tr>
      <w:tr>
        <w:trPr>
          <w:trHeight w:hRule="atLeast" w:val="70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2 02 25555 00 0000 150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38 394,6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2 02 25555 05 0000 150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38 394,6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815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2 02 25786 00 0000 150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1 990,3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29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2 02 25786 05 0000 150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1 990,3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2 02 29999 00 0000 150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субсидии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301 487,7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231 145,7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107 308,5</w:t>
            </w:r>
          </w:p>
        </w:tc>
      </w:tr>
      <w:tr>
        <w:trPr>
          <w:trHeight w:hRule="atLeast" w:val="31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2 02 29999 05 0000 150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301 487,7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231 145,7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107 308,5</w:t>
            </w:r>
          </w:p>
        </w:tc>
      </w:tr>
      <w:tr>
        <w:trPr>
          <w:trHeight w:hRule="atLeast" w:val="74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2 02 30000 00 0000 150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2 259 043,6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2 189 414,8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2 252 517,0</w:t>
            </w:r>
          </w:p>
        </w:tc>
      </w:tr>
      <w:tr>
        <w:trPr>
          <w:trHeight w:hRule="atLeast" w:val="57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2 02 30013 00 0000 150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1 997,0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2 075,1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2 155,8</w:t>
            </w:r>
          </w:p>
        </w:tc>
      </w:tr>
      <w:tr>
        <w:trPr>
          <w:trHeight w:hRule="atLeast" w:val="1164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2 02 30013 05 0000 150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1 997,0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2 075,1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2 155,8</w:t>
            </w:r>
          </w:p>
        </w:tc>
      </w:tr>
      <w:tr>
        <w:trPr>
          <w:trHeight w:hRule="atLeast" w:val="93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2 02 30022 00 0000 150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29 693,0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30 821,3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31 992,6</w:t>
            </w:r>
          </w:p>
        </w:tc>
      </w:tr>
      <w:tr>
        <w:trPr>
          <w:trHeight w:hRule="atLeast" w:val="109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2 02 30022 05 0000 150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29 693,0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30 821,3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31 992,6</w:t>
            </w:r>
          </w:p>
        </w:tc>
      </w:tr>
      <w:tr>
        <w:trPr>
          <w:trHeight w:hRule="atLeast" w:val="93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2 02 30024 00 0000 150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611 213,6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626 266,9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650 226,8</w:t>
            </w:r>
          </w:p>
        </w:tc>
      </w:tr>
      <w:tr>
        <w:trPr>
          <w:trHeight w:hRule="atLeast" w:val="102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2 02 30024 05 0000 150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611 213,6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626 266,9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650 226,8</w:t>
            </w:r>
          </w:p>
        </w:tc>
      </w:tr>
      <w:tr>
        <w:trPr>
          <w:trHeight w:hRule="atLeast" w:val="415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2 02 35084 00 0000 150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69 640,8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45 829,9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16 538,8</w:t>
            </w:r>
          </w:p>
        </w:tc>
      </w:tr>
      <w:tr>
        <w:trPr>
          <w:trHeight w:hRule="atLeast" w:val="1380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2 02 35084 05 0000 150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69 640,8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45 829,9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16 538,8</w:t>
            </w:r>
          </w:p>
        </w:tc>
      </w:tr>
      <w:tr>
        <w:trPr>
          <w:trHeight w:hRule="atLeast" w:val="1248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2 02 35120 00 0000 150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4,6</w:t>
            </w:r>
          </w:p>
        </w:tc>
      </w:tr>
      <w:tr>
        <w:trPr>
          <w:trHeight w:hRule="atLeast" w:val="1248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2 02 35120 05 0000 150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5,1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4,6</w:t>
            </w:r>
          </w:p>
        </w:tc>
      </w:tr>
      <w:tr>
        <w:trPr>
          <w:trHeight w:hRule="atLeast" w:val="124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2 02 35220 00 0000 150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Почетный донор России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1 710,6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1 779,0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1 850,1</w:t>
            </w:r>
          </w:p>
        </w:tc>
      </w:tr>
      <w:tr>
        <w:trPr>
          <w:trHeight w:hRule="atLeast" w:val="1392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2 02 35220 05 0000 150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Почетный донор России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1 710,6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1 779,0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1 850,1</w:t>
            </w:r>
          </w:p>
        </w:tc>
      </w:tr>
      <w:tr>
        <w:trPr>
          <w:trHeight w:hRule="atLeast" w:val="75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2 02 35250 00 0000 150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41 147,2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41 151,1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41 150,2</w:t>
            </w:r>
          </w:p>
        </w:tc>
      </w:tr>
      <w:tr>
        <w:trPr>
          <w:trHeight w:hRule="atLeast" w:val="38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2 02 35250 05 0000 150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оплату жилищно-</w:t>
            </w:r>
            <w:r>
              <w:rPr>
                <w:rFonts w:ascii="Times New Roman" w:hAnsi="Times New Roman"/>
                <w:sz w:val="24"/>
              </w:rPr>
              <w:t>коммунальных услуг отдельным категориям граждан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41 147,2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41 151,1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41 150,2</w:t>
            </w:r>
          </w:p>
        </w:tc>
      </w:tr>
      <w:tr>
        <w:trPr>
          <w:trHeight w:hRule="atLeast" w:val="42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2 02 35302 00 0000 150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муниципальных образований </w:t>
            </w:r>
            <w:r>
              <w:rPr>
                <w:rFonts w:ascii="Times New Roman" w:hAnsi="Times New Roman"/>
                <w:b w:val="1"/>
                <w:sz w:val="24"/>
              </w:rPr>
              <w:t>на осуществление ежемесячных выплат на детей в возрасте от трех до семи лет</w:t>
            </w:r>
            <w:r>
              <w:rPr>
                <w:rFonts w:ascii="Times New Roman" w:hAnsi="Times New Roman"/>
                <w:b w:val="1"/>
                <w:sz w:val="24"/>
              </w:rPr>
              <w:t xml:space="preserve"> включительно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130 462,2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93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2 02 35302 05 0000 150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районов </w:t>
            </w:r>
            <w:r>
              <w:rPr>
                <w:rFonts w:ascii="Times New Roman" w:hAnsi="Times New Roman"/>
                <w:sz w:val="24"/>
              </w:rPr>
              <w:t>на осуществление ежемесячных выплат на детей в возрасте от трех до семи лет</w:t>
            </w:r>
            <w:r>
              <w:rPr>
                <w:rFonts w:ascii="Times New Roman" w:hAnsi="Times New Roman"/>
                <w:sz w:val="24"/>
              </w:rPr>
              <w:t xml:space="preserve"> включительно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130 462,2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10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2 02 35508 00 0000 150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Субвенции бюджетам на поддержку сельскохозяйственного производства по отдельным 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подотраслям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растениеводства и животноводства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1 976,3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1 976,3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1 929,8</w:t>
            </w:r>
          </w:p>
        </w:tc>
      </w:tr>
      <w:tr>
        <w:trPr>
          <w:trHeight w:hRule="atLeast" w:val="93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2 02 35508 05 0000 150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подотраслям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растениеводства и животноводства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1 976,3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1 976,3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1 929,8</w:t>
            </w:r>
          </w:p>
        </w:tc>
      </w:tr>
      <w:tr>
        <w:trPr>
          <w:trHeight w:hRule="atLeast" w:val="75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2 02 35930 00 0000 150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4 576,0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3 584,3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3 719,0</w:t>
            </w:r>
          </w:p>
        </w:tc>
      </w:tr>
      <w:tr>
        <w:trPr>
          <w:trHeight w:hRule="atLeast" w:val="624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2 02 35930 05 0000 150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4 576,0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3 584,3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3 719,0</w:t>
            </w:r>
          </w:p>
        </w:tc>
      </w:tr>
      <w:tr>
        <w:trPr>
          <w:trHeight w:hRule="atLeast" w:val="20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2 02 39999 00 0000 150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субвенции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1 366 622,1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1 435 925,8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1 502 949,3</w:t>
            </w:r>
          </w:p>
        </w:tc>
      </w:tr>
      <w:tr>
        <w:trPr>
          <w:trHeight w:hRule="atLeast" w:val="519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2 02 39999 05 0000 150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1 366 622,1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1 435 925,8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1 502 949,3</w:t>
            </w:r>
          </w:p>
        </w:tc>
      </w:tr>
      <w:tr>
        <w:trPr>
          <w:trHeight w:hRule="atLeast" w:val="468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2 02 40000 00 0000 150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межбюджетные трансферты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90 917,4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86 872,0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87 855,8</w:t>
            </w:r>
          </w:p>
        </w:tc>
      </w:tr>
      <w:tr>
        <w:trPr>
          <w:trHeight w:hRule="atLeast" w:val="286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2 02 40014 00 0000 150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</w:t>
            </w:r>
            <w:r>
              <w:rPr>
                <w:rFonts w:ascii="Times New Roman" w:hAnsi="Times New Roman"/>
                <w:b w:val="1"/>
                <w:sz w:val="24"/>
              </w:rPr>
              <w:t>соглашениями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23 684,2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24 638,8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25 622,6</w:t>
            </w:r>
          </w:p>
        </w:tc>
      </w:tr>
      <w:tr>
        <w:trPr>
          <w:trHeight w:hRule="atLeast" w:val="339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2 02 40014 05 0000 150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23 684,2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24 638,8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25 622,6</w:t>
            </w:r>
          </w:p>
        </w:tc>
      </w:tr>
      <w:tr>
        <w:trPr>
          <w:trHeight w:hRule="atLeast" w:val="1392"/>
        </w:trPr>
        <w:tc>
          <w:tcPr>
            <w:tcW w:type="dxa" w:w="2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2 02 45303 00 0000 150</w:t>
            </w:r>
          </w:p>
        </w:tc>
        <w:tc>
          <w:tcPr>
            <w:tcW w:type="dxa" w:w="3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type="dxa" w:w="13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46 481,4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46 481,4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46 481,4</w:t>
            </w:r>
          </w:p>
        </w:tc>
      </w:tr>
      <w:tr>
        <w:trPr>
          <w:trHeight w:hRule="atLeast" w:val="174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2 02 45303 05 0000 150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46 481,4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46 481,4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46 481,4</w:t>
            </w:r>
          </w:p>
        </w:tc>
      </w:tr>
      <w:tr>
        <w:trPr>
          <w:trHeight w:hRule="atLeast" w:val="72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2 02 49999 00 0000 150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межбюджетные трансферты, передаваемые бюджетам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20 751,8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15 751,8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15 751,8</w:t>
            </w:r>
          </w:p>
        </w:tc>
      </w:tr>
      <w:tr>
        <w:trPr>
          <w:trHeight w:hRule="atLeast" w:val="72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2 02 49999 05 0000 150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20 751,8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15 751,8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15 751,8</w:t>
            </w:r>
          </w:p>
        </w:tc>
      </w:tr>
      <w:tr>
        <w:trPr>
          <w:trHeight w:hRule="atLeast" w:val="200"/>
        </w:trPr>
        <w:tc>
          <w:tcPr>
            <w:tcW w:type="dxa" w:w="256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3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 ДОХОДОВ</w:t>
            </w:r>
          </w:p>
        </w:tc>
        <w:tc>
          <w:tcPr>
            <w:tcW w:type="dxa" w:w="13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5 700 396,8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4 844 373,3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4 274 346,5</w:t>
            </w:r>
          </w:p>
        </w:tc>
      </w:tr>
    </w:tbl>
    <w:p w14:paraId="15030000"/>
    <w:sectPr>
      <w:footerReference r:id="rId1" w:type="default"/>
      <w:pgSz w:h="16838" w:orient="portrait" w:w="11906"/>
      <w:pgMar w:bottom="1134" w:footer="709" w:gutter="0" w:header="709" w:left="851" w:right="709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48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xl98"/>
    <w:basedOn w:val="Style_2"/>
    <w:link w:val="Style_3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3_ch" w:type="character">
    <w:name w:val="xl98"/>
    <w:basedOn w:val="Style_2_ch"/>
    <w:link w:val="Style_3"/>
    <w:rPr>
      <w:rFonts w:ascii="Times New Roman" w:hAnsi="Times New Roman"/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xl88"/>
    <w:basedOn w:val="Style_2"/>
    <w:link w:val="Style_5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5_ch" w:type="character">
    <w:name w:val="xl88"/>
    <w:basedOn w:val="Style_2_ch"/>
    <w:link w:val="Style_5"/>
    <w:rPr>
      <w:rFonts w:ascii="Times New Roman" w:hAnsi="Times New Roman"/>
      <w:b w:val="1"/>
      <w:sz w:val="24"/>
    </w:rPr>
  </w:style>
  <w:style w:styleId="Style_6" w:type="paragraph">
    <w:name w:val="xl96"/>
    <w:basedOn w:val="Style_2"/>
    <w:link w:val="Style_6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6_ch" w:type="character">
    <w:name w:val="xl96"/>
    <w:basedOn w:val="Style_2_ch"/>
    <w:link w:val="Style_6"/>
    <w:rPr>
      <w:rFonts w:ascii="Times New Roman" w:hAnsi="Times New Roman"/>
      <w:sz w:val="24"/>
    </w:rPr>
  </w:style>
  <w:style w:styleId="Style_7" w:type="paragraph">
    <w:name w:val="toc 4"/>
    <w:next w:val="Style_2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xl73"/>
    <w:basedOn w:val="Style_2"/>
    <w:link w:val="Style_8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8_ch" w:type="character">
    <w:name w:val="xl73"/>
    <w:basedOn w:val="Style_2_ch"/>
    <w:link w:val="Style_8"/>
    <w:rPr>
      <w:rFonts w:ascii="Times New Roman" w:hAnsi="Times New Roman"/>
      <w:b w:val="1"/>
      <w:sz w:val="24"/>
    </w:rPr>
  </w:style>
  <w:style w:styleId="Style_9" w:type="paragraph">
    <w:name w:val="toc 6"/>
    <w:next w:val="Style_2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xl68"/>
    <w:basedOn w:val="Style_2"/>
    <w:link w:val="Style_1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1_ch" w:type="character">
    <w:name w:val="xl68"/>
    <w:basedOn w:val="Style_2_ch"/>
    <w:link w:val="Style_11"/>
    <w:rPr>
      <w:rFonts w:ascii="Times New Roman" w:hAnsi="Times New Roman"/>
      <w:b w:val="1"/>
      <w:sz w:val="24"/>
    </w:rPr>
  </w:style>
  <w:style w:styleId="Style_12" w:type="paragraph">
    <w:name w:val="xl79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xl79"/>
    <w:basedOn w:val="Style_2_ch"/>
    <w:link w:val="Style_12"/>
    <w:rPr>
      <w:rFonts w:ascii="Times New Roman" w:hAnsi="Times New Roman"/>
      <w:sz w:val="24"/>
    </w:rPr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xl76"/>
    <w:basedOn w:val="Style_2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4_ch" w:type="character">
    <w:name w:val="xl76"/>
    <w:basedOn w:val="Style_2_ch"/>
    <w:link w:val="Style_14"/>
    <w:rPr>
      <w:rFonts w:ascii="Times New Roman" w:hAnsi="Times New Roman"/>
      <w:b w:val="1"/>
      <w:sz w:val="24"/>
    </w:rPr>
  </w:style>
  <w:style w:styleId="Style_15" w:type="paragraph">
    <w:name w:val="xl69"/>
    <w:basedOn w:val="Style_2"/>
    <w:link w:val="Style_15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15_ch" w:type="character">
    <w:name w:val="xl69"/>
    <w:basedOn w:val="Style_2_ch"/>
    <w:link w:val="Style_15"/>
    <w:rPr>
      <w:rFonts w:ascii="Times New Roman" w:hAnsi="Times New Roman"/>
      <w:b w:val="1"/>
      <w:sz w:val="24"/>
    </w:rPr>
  </w:style>
  <w:style w:styleId="Style_16" w:type="paragraph">
    <w:name w:val="xl66"/>
    <w:basedOn w:val="Style_2"/>
    <w:link w:val="Style_1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6_ch" w:type="character">
    <w:name w:val="xl66"/>
    <w:basedOn w:val="Style_2_ch"/>
    <w:link w:val="Style_16"/>
    <w:rPr>
      <w:rFonts w:ascii="Times New Roman" w:hAnsi="Times New Roman"/>
      <w:b w:val="1"/>
      <w:sz w:val="24"/>
    </w:rPr>
  </w:style>
  <w:style w:styleId="Style_17" w:type="paragraph">
    <w:name w:val="xl81"/>
    <w:basedOn w:val="Style_2"/>
    <w:link w:val="Style_17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4"/>
    </w:rPr>
  </w:style>
  <w:style w:styleId="Style_17_ch" w:type="character">
    <w:name w:val="xl81"/>
    <w:basedOn w:val="Style_2_ch"/>
    <w:link w:val="Style_17"/>
    <w:rPr>
      <w:rFonts w:ascii="Times New Roman" w:hAnsi="Times New Roman"/>
      <w:b w:val="1"/>
      <w:sz w:val="24"/>
    </w:rPr>
  </w:style>
  <w:style w:styleId="Style_18" w:type="paragraph">
    <w:name w:val="xl74"/>
    <w:basedOn w:val="Style_2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8_ch" w:type="character">
    <w:name w:val="xl74"/>
    <w:basedOn w:val="Style_2_ch"/>
    <w:link w:val="Style_18"/>
    <w:rPr>
      <w:rFonts w:ascii="Times New Roman" w:hAnsi="Times New Roman"/>
      <w:sz w:val="24"/>
    </w:rPr>
  </w:style>
  <w:style w:styleId="Style_19" w:type="paragraph">
    <w:name w:val="xl106"/>
    <w:basedOn w:val="Style_2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19_ch" w:type="character">
    <w:name w:val="xl106"/>
    <w:basedOn w:val="Style_2_ch"/>
    <w:link w:val="Style_19"/>
    <w:rPr>
      <w:rFonts w:ascii="Times New Roman" w:hAnsi="Times New Roman"/>
      <w:b w:val="1"/>
      <w:sz w:val="28"/>
    </w:rPr>
  </w:style>
  <w:style w:styleId="Style_20" w:type="paragraph">
    <w:name w:val="xl93"/>
    <w:basedOn w:val="Style_2"/>
    <w:link w:val="Style_20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20_ch" w:type="character">
    <w:name w:val="xl93"/>
    <w:basedOn w:val="Style_2_ch"/>
    <w:link w:val="Style_20"/>
    <w:rPr>
      <w:rFonts w:ascii="Times New Roman" w:hAnsi="Times New Roman"/>
      <w:b w:val="1"/>
      <w:sz w:val="24"/>
    </w:rPr>
  </w:style>
  <w:style w:styleId="Style_21" w:type="paragraph">
    <w:name w:val="xl99"/>
    <w:basedOn w:val="Style_2"/>
    <w:link w:val="Style_21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21_ch" w:type="character">
    <w:name w:val="xl99"/>
    <w:basedOn w:val="Style_2_ch"/>
    <w:link w:val="Style_21"/>
    <w:rPr>
      <w:rFonts w:ascii="Times New Roman" w:hAnsi="Times New Roman"/>
      <w:color w:val="000000"/>
      <w:sz w:val="24"/>
    </w:rPr>
  </w:style>
  <w:style w:styleId="Style_22" w:type="paragraph">
    <w:name w:val="xl84"/>
    <w:basedOn w:val="Style_2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_ch" w:type="character">
    <w:name w:val="xl84"/>
    <w:basedOn w:val="Style_2_ch"/>
    <w:link w:val="Style_22"/>
    <w:rPr>
      <w:rFonts w:ascii="Times New Roman" w:hAnsi="Times New Roman"/>
      <w:sz w:val="24"/>
    </w:rPr>
  </w:style>
  <w:style w:styleId="Style_23" w:type="paragraph">
    <w:name w:val="xl71"/>
    <w:basedOn w:val="Style_2"/>
    <w:link w:val="Style_23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23_ch" w:type="character">
    <w:name w:val="xl71"/>
    <w:basedOn w:val="Style_2_ch"/>
    <w:link w:val="Style_23"/>
    <w:rPr>
      <w:rFonts w:ascii="Times New Roman" w:hAnsi="Times New Roman"/>
      <w:sz w:val="24"/>
    </w:rPr>
  </w:style>
  <w:style w:styleId="Style_24" w:type="paragraph">
    <w:name w:val="toc 3"/>
    <w:next w:val="Style_2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xl100"/>
    <w:basedOn w:val="Style_2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5_ch" w:type="character">
    <w:name w:val="xl100"/>
    <w:basedOn w:val="Style_2_ch"/>
    <w:link w:val="Style_25"/>
    <w:rPr>
      <w:rFonts w:ascii="Times New Roman" w:hAnsi="Times New Roman"/>
      <w:b w:val="1"/>
      <w:sz w:val="24"/>
    </w:rPr>
  </w:style>
  <w:style w:styleId="Style_26" w:type="paragraph">
    <w:name w:val="xl102"/>
    <w:basedOn w:val="Style_2"/>
    <w:link w:val="Style_2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6_ch" w:type="character">
    <w:name w:val="xl102"/>
    <w:basedOn w:val="Style_2_ch"/>
    <w:link w:val="Style_26"/>
    <w:rPr>
      <w:rFonts w:ascii="Times New Roman" w:hAnsi="Times New Roman"/>
      <w:b w:val="1"/>
      <w:sz w:val="24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xl91"/>
    <w:basedOn w:val="Style_2"/>
    <w:link w:val="Style_28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  <w:sz w:val="24"/>
    </w:rPr>
  </w:style>
  <w:style w:styleId="Style_28_ch" w:type="character">
    <w:name w:val="xl91"/>
    <w:basedOn w:val="Style_2_ch"/>
    <w:link w:val="Style_28"/>
    <w:rPr>
      <w:rFonts w:ascii="Times New Roman" w:hAnsi="Times New Roman"/>
      <w:b w:val="1"/>
      <w:color w:val="000000"/>
      <w:sz w:val="24"/>
    </w:rPr>
  </w:style>
  <w:style w:styleId="Style_29" w:type="paragraph">
    <w:name w:val="xl85"/>
    <w:basedOn w:val="Style_2"/>
    <w:link w:val="Style_29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29_ch" w:type="character">
    <w:name w:val="xl85"/>
    <w:basedOn w:val="Style_2_ch"/>
    <w:link w:val="Style_29"/>
    <w:rPr>
      <w:rFonts w:ascii="Times New Roman" w:hAnsi="Times New Roman"/>
      <w:b w:val="1"/>
      <w:sz w:val="24"/>
    </w:rPr>
  </w:style>
  <w:style w:styleId="Style_30" w:type="paragraph">
    <w:name w:val="heading 5"/>
    <w:next w:val="Style_2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xl105"/>
    <w:basedOn w:val="Style_2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31_ch" w:type="character">
    <w:name w:val="xl105"/>
    <w:basedOn w:val="Style_2_ch"/>
    <w:link w:val="Style_31"/>
    <w:rPr>
      <w:rFonts w:ascii="Times New Roman" w:hAnsi="Times New Roman"/>
      <w:b w:val="1"/>
      <w:sz w:val="28"/>
    </w:rPr>
  </w:style>
  <w:style w:styleId="Style_32" w:type="paragraph">
    <w:name w:val="heading 1"/>
    <w:next w:val="Style_2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xl92"/>
    <w:basedOn w:val="Style_2"/>
    <w:link w:val="Style_3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33_ch" w:type="character">
    <w:name w:val="xl92"/>
    <w:basedOn w:val="Style_2_ch"/>
    <w:link w:val="Style_33"/>
    <w:rPr>
      <w:rFonts w:ascii="Times New Roman" w:hAnsi="Times New Roman"/>
      <w:color w:val="000000"/>
      <w:sz w:val="24"/>
    </w:rPr>
  </w:style>
  <w:style w:styleId="Style_34" w:type="paragraph">
    <w:name w:val="FollowedHyperlink"/>
    <w:basedOn w:val="Style_27"/>
    <w:link w:val="Style_34_ch"/>
    <w:rPr>
      <w:color w:val="800080"/>
      <w:u w:val="single"/>
    </w:rPr>
  </w:style>
  <w:style w:styleId="Style_34_ch" w:type="character">
    <w:name w:val="FollowedHyperlink"/>
    <w:basedOn w:val="Style_27_ch"/>
    <w:link w:val="Style_34"/>
    <w:rPr>
      <w:color w:val="800080"/>
      <w:u w:val="single"/>
    </w:rPr>
  </w:style>
  <w:style w:styleId="Style_35" w:type="paragraph">
    <w:name w:val="xl75"/>
    <w:basedOn w:val="Style_2"/>
    <w:link w:val="Style_3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5_ch" w:type="character">
    <w:name w:val="xl75"/>
    <w:basedOn w:val="Style_2_ch"/>
    <w:link w:val="Style_35"/>
    <w:rPr>
      <w:rFonts w:ascii="Times New Roman" w:hAnsi="Times New Roman"/>
      <w:b w:val="1"/>
      <w:sz w:val="24"/>
    </w:rPr>
  </w:style>
  <w:style w:styleId="Style_36" w:type="paragraph">
    <w:name w:val="Hyperlink"/>
    <w:basedOn w:val="Style_27"/>
    <w:link w:val="Style_36_ch"/>
    <w:rPr>
      <w:color w:val="0000FF"/>
      <w:u w:val="single"/>
    </w:rPr>
  </w:style>
  <w:style w:styleId="Style_36_ch" w:type="character">
    <w:name w:val="Hyperlink"/>
    <w:basedOn w:val="Style_27_ch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2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xl80"/>
    <w:basedOn w:val="Style_2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_ch" w:type="character">
    <w:name w:val="xl80"/>
    <w:basedOn w:val="Style_2_ch"/>
    <w:link w:val="Style_39"/>
    <w:rPr>
      <w:rFonts w:ascii="Times New Roman" w:hAnsi="Times New Roman"/>
      <w:sz w:val="24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41" w:type="paragraph">
    <w:name w:val="xl77"/>
    <w:basedOn w:val="Style_2"/>
    <w:link w:val="Style_41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41_ch" w:type="character">
    <w:name w:val="xl77"/>
    <w:basedOn w:val="Style_2_ch"/>
    <w:link w:val="Style_41"/>
    <w:rPr>
      <w:rFonts w:ascii="Times New Roman" w:hAnsi="Times New Roman"/>
      <w:b w:val="1"/>
      <w:sz w:val="24"/>
    </w:rPr>
  </w:style>
  <w:style w:styleId="Style_42" w:type="paragraph">
    <w:name w:val="xl82"/>
    <w:basedOn w:val="Style_2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_ch" w:type="character">
    <w:name w:val="xl82"/>
    <w:basedOn w:val="Style_2_ch"/>
    <w:link w:val="Style_42"/>
    <w:rPr>
      <w:rFonts w:ascii="Times New Roman" w:hAnsi="Times New Roman"/>
      <w:sz w:val="24"/>
    </w:rPr>
  </w:style>
  <w:style w:styleId="Style_43" w:type="paragraph">
    <w:name w:val="xl67"/>
    <w:basedOn w:val="Style_2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_ch" w:type="character">
    <w:name w:val="xl67"/>
    <w:basedOn w:val="Style_2_ch"/>
    <w:link w:val="Style_43"/>
    <w:rPr>
      <w:rFonts w:ascii="Times New Roman" w:hAnsi="Times New Roman"/>
      <w:sz w:val="24"/>
    </w:rPr>
  </w:style>
  <w:style w:styleId="Style_44" w:type="paragraph">
    <w:name w:val="toc 9"/>
    <w:next w:val="Style_2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toc 8"/>
    <w:next w:val="Style_2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xl70"/>
    <w:basedOn w:val="Style_2"/>
    <w:link w:val="Style_4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6_ch" w:type="character">
    <w:name w:val="xl70"/>
    <w:basedOn w:val="Style_2_ch"/>
    <w:link w:val="Style_46"/>
    <w:rPr>
      <w:rFonts w:ascii="Times New Roman" w:hAnsi="Times New Roman"/>
      <w:sz w:val="24"/>
    </w:rPr>
  </w:style>
  <w:style w:styleId="Style_47" w:type="paragraph">
    <w:name w:val="xl97"/>
    <w:basedOn w:val="Style_2"/>
    <w:link w:val="Style_4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7_ch" w:type="character">
    <w:name w:val="xl97"/>
    <w:basedOn w:val="Style_2_ch"/>
    <w:link w:val="Style_47"/>
    <w:rPr>
      <w:rFonts w:ascii="Times New Roman" w:hAnsi="Times New Roman"/>
      <w:sz w:val="24"/>
    </w:rPr>
  </w:style>
  <w:style w:styleId="Style_48" w:type="paragraph">
    <w:name w:val="xl90"/>
    <w:basedOn w:val="Style_2"/>
    <w:link w:val="Style_4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8_ch" w:type="character">
    <w:name w:val="xl90"/>
    <w:basedOn w:val="Style_2_ch"/>
    <w:link w:val="Style_48"/>
    <w:rPr>
      <w:rFonts w:ascii="Times New Roman" w:hAnsi="Times New Roman"/>
      <w:sz w:val="24"/>
    </w:rPr>
  </w:style>
  <w:style w:styleId="Style_49" w:type="paragraph">
    <w:name w:val="xl83"/>
    <w:basedOn w:val="Style_2"/>
    <w:link w:val="Style_4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9_ch" w:type="character">
    <w:name w:val="xl83"/>
    <w:basedOn w:val="Style_2_ch"/>
    <w:link w:val="Style_49"/>
    <w:rPr>
      <w:rFonts w:ascii="Times New Roman" w:hAnsi="Times New Roman"/>
      <w:sz w:val="24"/>
    </w:rPr>
  </w:style>
  <w:style w:styleId="Style_50" w:type="paragraph">
    <w:name w:val="xl101"/>
    <w:basedOn w:val="Style_2"/>
    <w:link w:val="Style_50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50_ch" w:type="character">
    <w:name w:val="xl101"/>
    <w:basedOn w:val="Style_2_ch"/>
    <w:link w:val="Style_50"/>
    <w:rPr>
      <w:rFonts w:ascii="Times New Roman" w:hAnsi="Times New Roman"/>
      <w:b w:val="1"/>
      <w:sz w:val="24"/>
    </w:rPr>
  </w:style>
  <w:style w:styleId="Style_51" w:type="paragraph">
    <w:name w:val="xl95"/>
    <w:basedOn w:val="Style_2"/>
    <w:link w:val="Style_51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51_ch" w:type="character">
    <w:name w:val="xl95"/>
    <w:basedOn w:val="Style_2_ch"/>
    <w:link w:val="Style_51"/>
    <w:rPr>
      <w:rFonts w:ascii="Times New Roman" w:hAnsi="Times New Roman"/>
      <w:b w:val="1"/>
      <w:sz w:val="24"/>
    </w:rPr>
  </w:style>
  <w:style w:styleId="Style_52" w:type="paragraph">
    <w:name w:val="xl86"/>
    <w:basedOn w:val="Style_2"/>
    <w:link w:val="Style_5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2_ch" w:type="character">
    <w:name w:val="xl86"/>
    <w:basedOn w:val="Style_2_ch"/>
    <w:link w:val="Style_52"/>
    <w:rPr>
      <w:rFonts w:ascii="Times New Roman" w:hAnsi="Times New Roman"/>
      <w:sz w:val="24"/>
    </w:rPr>
  </w:style>
  <w:style w:styleId="Style_53" w:type="paragraph">
    <w:name w:val="toc 5"/>
    <w:next w:val="Style_2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xl87"/>
    <w:basedOn w:val="Style_2"/>
    <w:link w:val="Style_54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54_ch" w:type="character">
    <w:name w:val="xl87"/>
    <w:basedOn w:val="Style_2_ch"/>
    <w:link w:val="Style_54"/>
    <w:rPr>
      <w:rFonts w:ascii="Times New Roman" w:hAnsi="Times New Roman"/>
      <w:sz w:val="24"/>
    </w:rPr>
  </w:style>
  <w:style w:styleId="Style_55" w:type="paragraph">
    <w:name w:val="xl72"/>
    <w:basedOn w:val="Style_2"/>
    <w:link w:val="Style_5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55_ch" w:type="character">
    <w:name w:val="xl72"/>
    <w:basedOn w:val="Style_2_ch"/>
    <w:link w:val="Style_55"/>
    <w:rPr>
      <w:rFonts w:ascii="Times New Roman" w:hAnsi="Times New Roman"/>
      <w:b w:val="1"/>
      <w:sz w:val="24"/>
    </w:rPr>
  </w:style>
  <w:style w:styleId="Style_56" w:type="paragraph">
    <w:name w:val="xl78"/>
    <w:basedOn w:val="Style_2"/>
    <w:link w:val="Style_5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56_ch" w:type="character">
    <w:name w:val="xl78"/>
    <w:basedOn w:val="Style_2_ch"/>
    <w:link w:val="Style_56"/>
    <w:rPr>
      <w:rFonts w:ascii="Times New Roman" w:hAnsi="Times New Roman"/>
      <w:sz w:val="24"/>
    </w:rPr>
  </w:style>
  <w:style w:styleId="Style_57" w:type="paragraph">
    <w:name w:val="Subtitle"/>
    <w:next w:val="Style_2"/>
    <w:link w:val="Style_5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xl94"/>
    <w:basedOn w:val="Style_2"/>
    <w:link w:val="Style_58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58_ch" w:type="character">
    <w:name w:val="xl94"/>
    <w:basedOn w:val="Style_2_ch"/>
    <w:link w:val="Style_58"/>
    <w:rPr>
      <w:rFonts w:ascii="Times New Roman" w:hAnsi="Times New Roman"/>
      <w:sz w:val="24"/>
    </w:rPr>
  </w:style>
  <w:style w:styleId="Style_59" w:type="paragraph">
    <w:name w:val="Title"/>
    <w:next w:val="Style_2"/>
    <w:link w:val="Style_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60" w:type="paragraph">
    <w:name w:val="xl103"/>
    <w:basedOn w:val="Style_2"/>
    <w:link w:val="Style_60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60_ch" w:type="character">
    <w:name w:val="xl103"/>
    <w:basedOn w:val="Style_2_ch"/>
    <w:link w:val="Style_60"/>
    <w:rPr>
      <w:rFonts w:ascii="Times New Roman" w:hAnsi="Times New Roman"/>
      <w:sz w:val="24"/>
    </w:rPr>
  </w:style>
  <w:style w:styleId="Style_61" w:type="paragraph">
    <w:name w:val="heading 4"/>
    <w:next w:val="Style_2"/>
    <w:link w:val="Style_6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1_ch" w:type="character">
    <w:name w:val="heading 4"/>
    <w:link w:val="Style_61"/>
    <w:rPr>
      <w:rFonts w:ascii="XO Thames" w:hAnsi="XO Thames"/>
      <w:b w:val="1"/>
      <w:sz w:val="24"/>
    </w:rPr>
  </w:style>
  <w:style w:styleId="Style_62" w:type="paragraph">
    <w:name w:val="heading 2"/>
    <w:next w:val="Style_2"/>
    <w:link w:val="Style_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2_ch" w:type="character">
    <w:name w:val="heading 2"/>
    <w:link w:val="Style_62"/>
    <w:rPr>
      <w:rFonts w:ascii="XO Thames" w:hAnsi="XO Thames"/>
      <w:b w:val="1"/>
      <w:sz w:val="28"/>
    </w:rPr>
  </w:style>
  <w:style w:styleId="Style_63" w:type="paragraph">
    <w:name w:val="xl107"/>
    <w:basedOn w:val="Style_2"/>
    <w:link w:val="Style_63_ch"/>
    <w:pPr>
      <w:spacing w:afterAutospacing="on" w:beforeAutospacing="on" w:line="240" w:lineRule="auto"/>
      <w:ind/>
      <w:jc w:val="right"/>
    </w:pPr>
    <w:rPr>
      <w:rFonts w:ascii="Times New Roman CYR" w:hAnsi="Times New Roman CYR"/>
      <w:sz w:val="24"/>
    </w:rPr>
  </w:style>
  <w:style w:styleId="Style_63_ch" w:type="character">
    <w:name w:val="xl107"/>
    <w:basedOn w:val="Style_2_ch"/>
    <w:link w:val="Style_63"/>
    <w:rPr>
      <w:rFonts w:ascii="Times New Roman CYR" w:hAnsi="Times New Roman CYR"/>
      <w:sz w:val="24"/>
    </w:rPr>
  </w:style>
  <w:style w:styleId="Style_64" w:type="paragraph">
    <w:name w:val="xl104"/>
    <w:basedOn w:val="Style_2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4_ch" w:type="character">
    <w:name w:val="xl104"/>
    <w:basedOn w:val="Style_2_ch"/>
    <w:link w:val="Style_64"/>
    <w:rPr>
      <w:rFonts w:ascii="Times New Roman" w:hAnsi="Times New Roman"/>
      <w:sz w:val="24"/>
    </w:rPr>
  </w:style>
  <w:style w:styleId="Style_65" w:type="paragraph">
    <w:name w:val="xl89"/>
    <w:basedOn w:val="Style_2"/>
    <w:link w:val="Style_65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65_ch" w:type="character">
    <w:name w:val="xl89"/>
    <w:basedOn w:val="Style_2_ch"/>
    <w:link w:val="Style_65"/>
    <w:rPr>
      <w:rFonts w:ascii="Times New Roman" w:hAnsi="Times New Roman"/>
      <w:b w:val="1"/>
      <w:sz w:val="24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2022-12-29T06:06:58Z</dcterms:modified>
</cp:coreProperties>
</file>